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E8E7F" w14:textId="77777777" w:rsidR="00E9116D" w:rsidRPr="00E9116D" w:rsidRDefault="00133369" w:rsidP="00E9116D">
      <w:pPr>
        <w:numPr>
          <w:ilvl w:val="0"/>
          <w:numId w:val="1"/>
        </w:numPr>
        <w:shd w:val="clear" w:color="auto" w:fill="FFFFFF"/>
        <w:spacing w:line="300" w:lineRule="atLeast"/>
        <w:ind w:left="0"/>
        <w:textAlignment w:val="baseline"/>
        <w:rPr>
          <w:rFonts w:ascii="Arial" w:eastAsia="Times New Roman" w:hAnsi="Arial" w:cs="Arial"/>
          <w:color w:val="0B0C0C"/>
          <w:sz w:val="27"/>
          <w:szCs w:val="27"/>
          <w:lang w:eastAsia="en-GB"/>
        </w:rPr>
      </w:pPr>
      <w:hyperlink r:id="rId5" w:history="1">
        <w:r w:rsidR="00E9116D" w:rsidRPr="00E9116D">
          <w:rPr>
            <w:rFonts w:ascii="Arial" w:eastAsia="Times New Roman" w:hAnsi="Arial" w:cs="Arial"/>
            <w:color w:val="0B0C0C"/>
            <w:sz w:val="27"/>
            <w:szCs w:val="27"/>
            <w:bdr w:val="none" w:sz="0" w:space="0" w:color="auto" w:frame="1"/>
            <w:lang w:eastAsia="en-GB"/>
          </w:rPr>
          <w:t>Department</w:t>
        </w:r>
        <w:r w:rsidR="00E9116D" w:rsidRPr="00E9116D">
          <w:rPr>
            <w:rFonts w:ascii="Arial" w:eastAsia="Times New Roman" w:hAnsi="Arial" w:cs="Arial"/>
            <w:color w:val="0B0C0C"/>
            <w:sz w:val="27"/>
            <w:szCs w:val="27"/>
            <w:bdr w:val="none" w:sz="0" w:space="0" w:color="auto" w:frame="1"/>
            <w:lang w:eastAsia="en-GB"/>
          </w:rPr>
          <w:br/>
          <w:t>for Education</w:t>
        </w:r>
      </w:hyperlink>
    </w:p>
    <w:p w14:paraId="000D59DC" w14:textId="77777777" w:rsidR="00E9116D" w:rsidRPr="00E9116D" w:rsidRDefault="00E9116D" w:rsidP="00E9116D">
      <w:pPr>
        <w:spacing w:after="0" w:line="240" w:lineRule="auto"/>
        <w:textAlignment w:val="baseline"/>
        <w:rPr>
          <w:rFonts w:ascii="Times New Roman" w:eastAsia="Times New Roman" w:hAnsi="Times New Roman" w:cs="Times New Roman"/>
          <w:color w:val="FFFFFF"/>
          <w:sz w:val="24"/>
          <w:szCs w:val="24"/>
          <w:lang w:eastAsia="en-GB"/>
        </w:rPr>
      </w:pPr>
      <w:r w:rsidRPr="00E9116D">
        <w:rPr>
          <w:rFonts w:ascii="Arial" w:eastAsia="Times New Roman" w:hAnsi="Arial" w:cs="Arial"/>
          <w:color w:val="FFFFFF"/>
          <w:sz w:val="41"/>
          <w:szCs w:val="41"/>
          <w:bdr w:val="none" w:sz="0" w:space="0" w:color="auto" w:frame="1"/>
          <w:lang w:eastAsia="en-GB"/>
        </w:rPr>
        <w:t>Statutory guidance</w:t>
      </w:r>
      <w:r w:rsidRPr="00E9116D">
        <w:rPr>
          <w:rFonts w:ascii="Arial" w:eastAsia="Times New Roman" w:hAnsi="Arial" w:cs="Arial"/>
          <w:color w:val="FFFFFF"/>
          <w:sz w:val="29"/>
          <w:szCs w:val="29"/>
          <w:lang w:eastAsia="en-GB"/>
        </w:rPr>
        <w:t>d 25 July 2019</w:t>
      </w:r>
    </w:p>
    <w:p w14:paraId="1B3CF77C" w14:textId="77777777" w:rsidR="00E9116D" w:rsidRPr="00E9116D" w:rsidRDefault="00E9116D" w:rsidP="00E9116D">
      <w:pPr>
        <w:shd w:val="clear" w:color="auto" w:fill="F3F2F1"/>
        <w:spacing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This is a section of the </w:t>
      </w:r>
      <w:hyperlink r:id="rId6" w:history="1">
        <w:r w:rsidRPr="00E9116D">
          <w:rPr>
            <w:rFonts w:ascii="Arial" w:eastAsia="Times New Roman" w:hAnsi="Arial" w:cs="Arial"/>
            <w:color w:val="4C2C92"/>
            <w:sz w:val="29"/>
            <w:szCs w:val="29"/>
            <w:u w:val="single"/>
            <w:bdr w:val="none" w:sz="0" w:space="0" w:color="auto" w:frame="1"/>
            <w:lang w:eastAsia="en-GB"/>
          </w:rPr>
          <w:t>statutory guidance: Relationships Education, Relationships and Sex Education (RSE) and Health Education</w:t>
        </w:r>
      </w:hyperlink>
      <w:r w:rsidRPr="00E9116D">
        <w:rPr>
          <w:rFonts w:ascii="Arial" w:eastAsia="Times New Roman" w:hAnsi="Arial" w:cs="Arial"/>
          <w:color w:val="0B0C0C"/>
          <w:sz w:val="29"/>
          <w:szCs w:val="29"/>
          <w:lang w:eastAsia="en-GB"/>
        </w:rPr>
        <w:t>.</w:t>
      </w:r>
    </w:p>
    <w:p w14:paraId="0CEF0A1F" w14:textId="77777777" w:rsidR="00E9116D" w:rsidRPr="00E9116D" w:rsidRDefault="00E9116D" w:rsidP="00E9116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E9116D">
        <w:rPr>
          <w:rFonts w:ascii="Arial" w:eastAsia="Times New Roman" w:hAnsi="Arial" w:cs="Arial"/>
          <w:b/>
          <w:bCs/>
          <w:color w:val="0B0C0C"/>
          <w:sz w:val="54"/>
          <w:szCs w:val="54"/>
          <w:lang w:eastAsia="en-GB"/>
        </w:rPr>
        <w:t>Secretary of State Foreword</w:t>
      </w:r>
    </w:p>
    <w:p w14:paraId="4963FF9C" w14:textId="77777777"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1C51CDEE" w14:textId="77777777"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This is why we have made Relationships Education compulsory in all primary schools in England and Relationships and Sex Education compulsory in all secondary schools, as well as making Health Education compulsory in all state-funded schools. The key decisions on these subjects have been informed by a thorough engagement process, including a public call for evidence that received over 23,000 responses from parents, young people, schools and experts and a public consultation where over 40,000 people contacted the Department for Education.</w:t>
      </w:r>
    </w:p>
    <w:p w14:paraId="0955D72A" w14:textId="77777777"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The depth and breadth of views is clear, and there are understandable and legitimate areas of contention. Our guiding principles have been that all of the compulsory subject content must be age appropriate and developmentally appropriate. It must be taught sensitively and inclusively, with respect to the backgrounds and beliefs of pupils and parents while always with the aim of providing pupils with the knowledge they need of the law.</w:t>
      </w:r>
    </w:p>
    <w:p w14:paraId="3D2C2679" w14:textId="77777777"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 xml:space="preserve">We are clear that parents and carers are the prime educators for children on many of these matters. Schools complement and reinforce this role and have told us that they see building on what pupils learn at home as an important part of delivering a good education. We agree with this principle and congratulate the many schools delivering </w:t>
      </w:r>
      <w:r w:rsidRPr="00E9116D">
        <w:rPr>
          <w:rFonts w:ascii="Arial" w:eastAsia="Times New Roman" w:hAnsi="Arial" w:cs="Arial"/>
          <w:color w:val="0B0C0C"/>
          <w:sz w:val="29"/>
          <w:szCs w:val="29"/>
          <w:lang w:eastAsia="en-GB"/>
        </w:rPr>
        <w:lastRenderedPageBreak/>
        <w:t>outstanding provision to support the personal development and pastoral needs of their pupils. We are determined that the subjects must be deliverable and give schools flexibility to shape their curriculum according to the needs of their pupils and communities.</w:t>
      </w:r>
    </w:p>
    <w:p w14:paraId="61CCBCFB" w14:textId="77777777"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In primary schools, we want the subjects to put in place the key building blocks of healthy, respectful relationships, focusing on family and friendships, in all contexts, including online. This will sit alongside the essential understanding of how to be healthy. At secondary, teaching will build on the knowledge acquired at primary and develop further pupils’ understanding of health, with an increased focus on risk areas such as drugs and alcohol, as well as introducing knowledge about intimate relationships and sex.</w:t>
      </w:r>
    </w:p>
    <w:p w14:paraId="067ADEE6" w14:textId="77777777"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Teaching about mental wellbeing is central to these subjects, especially as a priority for parents is their children’s happiness. We know that children and young people are increasingly experiencing challenges, and that young people are at particular risk of feeling lonely. The new subject content will give them the knowledge and capability to take care of themselves and receive support if problems arise.</w:t>
      </w:r>
    </w:p>
    <w:p w14:paraId="32C5DEBE" w14:textId="77777777"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All of this content should support the wider work of schools in helping to foster pupil wellbeing and develop resilience and character that we know are fundamental to pupils being happy, successful and productive members of society. Central to this is pupils’ ability to believe that they can achieve goals, both academic and personal; to stick to tasks that will help them achieve those goals, even when the reward may be distant or uncertain; and to recover from knocks and challenging periods in their lives.</w:t>
      </w:r>
    </w:p>
    <w:p w14:paraId="6BFEF9E9" w14:textId="77777777"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 xml:space="preserve">This should be complemented by development of personal attributes including kindness, integrity, generosity, and honesty. We have endeavoured to ensure the content is proportionate and deliverable. Whilst we are not mandating content on financial education or careers, we want to support the high quality teaching of these areas in all schools as part of a comprehensive programme, which complements the national curriculum where appropriate and meets the ambitions of the Careers Strategy. We know that many schools will choose to teach the compulsory content within a wider programme of Personal, Social, Health and Economic Education or similar. </w:t>
      </w:r>
      <w:r w:rsidRPr="00E9116D">
        <w:rPr>
          <w:rFonts w:ascii="Arial" w:eastAsia="Times New Roman" w:hAnsi="Arial" w:cs="Arial"/>
          <w:color w:val="0B0C0C"/>
          <w:sz w:val="29"/>
          <w:szCs w:val="29"/>
          <w:lang w:eastAsia="en-GB"/>
        </w:rPr>
        <w:lastRenderedPageBreak/>
        <w:t>Schools are encouraged to continue to do so, if this is right for them, and build on established, high quality programmes.</w:t>
      </w:r>
    </w:p>
    <w:p w14:paraId="2FC64626" w14:textId="77777777" w:rsidR="00E9116D" w:rsidRPr="00E9116D" w:rsidRDefault="00E9116D" w:rsidP="00E9116D">
      <w:pPr>
        <w:shd w:val="clear" w:color="auto" w:fill="FFFFFF"/>
        <w:spacing w:before="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647DE5DC" w14:textId="77777777" w:rsidR="003E02E1" w:rsidRDefault="00133369"/>
    <w:sectPr w:rsidR="003E0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D4DB2"/>
    <w:multiLevelType w:val="multilevel"/>
    <w:tmpl w:val="EC58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16D"/>
    <w:rsid w:val="00133369"/>
    <w:rsid w:val="007D1CDF"/>
    <w:rsid w:val="008F685E"/>
    <w:rsid w:val="00BE10DC"/>
    <w:rsid w:val="00E91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2D4B"/>
  <w15:chartTrackingRefBased/>
  <w15:docId w15:val="{3767B94E-5D64-4D7F-AF2E-5FF13EA3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460717">
      <w:bodyDiv w:val="1"/>
      <w:marLeft w:val="0"/>
      <w:marRight w:val="0"/>
      <w:marTop w:val="0"/>
      <w:marBottom w:val="0"/>
      <w:divBdr>
        <w:top w:val="none" w:sz="0" w:space="0" w:color="auto"/>
        <w:left w:val="none" w:sz="0" w:space="0" w:color="auto"/>
        <w:bottom w:val="none" w:sz="0" w:space="0" w:color="auto"/>
        <w:right w:val="none" w:sz="0" w:space="0" w:color="auto"/>
      </w:divBdr>
      <w:divsChild>
        <w:div w:id="293800078">
          <w:marLeft w:val="0"/>
          <w:marRight w:val="0"/>
          <w:marTop w:val="0"/>
          <w:marBottom w:val="300"/>
          <w:divBdr>
            <w:top w:val="none" w:sz="0" w:space="0" w:color="auto"/>
            <w:left w:val="none" w:sz="0" w:space="0" w:color="auto"/>
            <w:bottom w:val="none" w:sz="0" w:space="0" w:color="auto"/>
            <w:right w:val="none" w:sz="0" w:space="0" w:color="auto"/>
          </w:divBdr>
          <w:divsChild>
            <w:div w:id="1557081482">
              <w:marLeft w:val="0"/>
              <w:marRight w:val="0"/>
              <w:marTop w:val="0"/>
              <w:marBottom w:val="0"/>
              <w:divBdr>
                <w:top w:val="none" w:sz="0" w:space="0" w:color="auto"/>
                <w:left w:val="none" w:sz="0" w:space="0" w:color="auto"/>
                <w:bottom w:val="none" w:sz="0" w:space="0" w:color="auto"/>
                <w:right w:val="none" w:sz="0" w:space="0" w:color="auto"/>
              </w:divBdr>
              <w:divsChild>
                <w:div w:id="16135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4866">
          <w:marLeft w:val="0"/>
          <w:marRight w:val="0"/>
          <w:marTop w:val="0"/>
          <w:marBottom w:val="0"/>
          <w:divBdr>
            <w:top w:val="none" w:sz="0" w:space="0" w:color="auto"/>
            <w:left w:val="none" w:sz="0" w:space="0" w:color="auto"/>
            <w:bottom w:val="none" w:sz="0" w:space="0" w:color="auto"/>
            <w:right w:val="none" w:sz="0" w:space="0" w:color="auto"/>
          </w:divBdr>
        </w:div>
        <w:div w:id="1683554316">
          <w:marLeft w:val="-225"/>
          <w:marRight w:val="-225"/>
          <w:marTop w:val="0"/>
          <w:marBottom w:val="750"/>
          <w:divBdr>
            <w:top w:val="none" w:sz="0" w:space="0" w:color="auto"/>
            <w:left w:val="none" w:sz="0" w:space="0" w:color="auto"/>
            <w:bottom w:val="none" w:sz="0" w:space="0" w:color="auto"/>
            <w:right w:val="none" w:sz="0" w:space="0" w:color="auto"/>
          </w:divBdr>
          <w:divsChild>
            <w:div w:id="1487698565">
              <w:marLeft w:val="0"/>
              <w:marRight w:val="0"/>
              <w:marTop w:val="0"/>
              <w:marBottom w:val="0"/>
              <w:divBdr>
                <w:top w:val="none" w:sz="0" w:space="0" w:color="auto"/>
                <w:left w:val="none" w:sz="0" w:space="0" w:color="auto"/>
                <w:bottom w:val="none" w:sz="0" w:space="0" w:color="auto"/>
                <w:right w:val="none" w:sz="0" w:space="0" w:color="auto"/>
              </w:divBdr>
              <w:divsChild>
                <w:div w:id="509413425">
                  <w:marLeft w:val="0"/>
                  <w:marRight w:val="0"/>
                  <w:marTop w:val="0"/>
                  <w:marBottom w:val="675"/>
                  <w:divBdr>
                    <w:top w:val="none" w:sz="0" w:space="0" w:color="auto"/>
                    <w:left w:val="none" w:sz="0" w:space="0" w:color="auto"/>
                    <w:bottom w:val="none" w:sz="0" w:space="0" w:color="auto"/>
                    <w:right w:val="none" w:sz="0" w:space="0" w:color="auto"/>
                  </w:divBdr>
                  <w:divsChild>
                    <w:div w:id="856970664">
                      <w:marLeft w:val="0"/>
                      <w:marRight w:val="0"/>
                      <w:marTop w:val="0"/>
                      <w:marBottom w:val="0"/>
                      <w:divBdr>
                        <w:top w:val="none" w:sz="0" w:space="0" w:color="auto"/>
                        <w:left w:val="none" w:sz="0" w:space="0" w:color="auto"/>
                        <w:bottom w:val="none" w:sz="0" w:space="0" w:color="auto"/>
                        <w:right w:val="none" w:sz="0" w:space="0" w:color="auto"/>
                      </w:divBdr>
                      <w:divsChild>
                        <w:div w:id="1990137375">
                          <w:marLeft w:val="0"/>
                          <w:marRight w:val="0"/>
                          <w:marTop w:val="0"/>
                          <w:marBottom w:val="0"/>
                          <w:divBdr>
                            <w:top w:val="none" w:sz="0" w:space="0" w:color="auto"/>
                            <w:left w:val="none" w:sz="0" w:space="0" w:color="auto"/>
                            <w:bottom w:val="none" w:sz="0" w:space="0" w:color="auto"/>
                            <w:right w:val="none" w:sz="0" w:space="0" w:color="auto"/>
                          </w:divBdr>
                          <w:divsChild>
                            <w:div w:id="19505762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hyperlink" Target="https://www.gov.uk/government/organisations/department-for-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 Roberts</dc:creator>
  <cp:keywords/>
  <dc:description/>
  <cp:lastModifiedBy>Paul</cp:lastModifiedBy>
  <cp:revision>2</cp:revision>
  <dcterms:created xsi:type="dcterms:W3CDTF">2021-03-30T09:00:00Z</dcterms:created>
  <dcterms:modified xsi:type="dcterms:W3CDTF">2021-03-30T09:00:00Z</dcterms:modified>
</cp:coreProperties>
</file>